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16"/>
          <w:szCs w:val="1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16"/>
          <w:szCs w:val="16"/>
        </w:rPr>
        <w:t xml:space="preserve"> </w:t>
      </w:r>
      <w:r>
        <w:rPr>
          <w:rFonts w:ascii="Cambria Math" w:hAnsi="Cambria Math" w:cs="Cambria Math"/>
          <w:b/>
          <w:sz w:val="56"/>
          <w:szCs w:val="56"/>
        </w:rPr>
        <w:t>ИНФОРМАЦИОННЫЙ БЮЛЛЕТЕНЬ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rFonts w:ascii="Cambria Math" w:hAnsi="Cambria Math" w:cs="Cambria Math"/>
          <w:b/>
          <w:sz w:val="44"/>
          <w:szCs w:val="44"/>
        </w:rPr>
        <w:t>«Вести Тимирязевского поселения»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</w:pPr>
      <w:r>
        <w:rPr>
          <w:sz w:val="28"/>
          <w:szCs w:val="28"/>
        </w:rPr>
        <w:br/>
      </w:r>
      <w:r w:rsidR="00F742CB">
        <w:rPr>
          <w:sz w:val="36"/>
          <w:szCs w:val="36"/>
        </w:rPr>
        <w:t>Выпуск № 123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ind w:left="7444" w:hanging="7444"/>
      </w:pPr>
      <w:r>
        <w:rPr>
          <w:rFonts w:ascii="Cambria Math" w:hAnsi="Cambria Math" w:cs="Cambria Math"/>
          <w:b/>
        </w:rPr>
        <w:t>Адрес издателя</w:t>
      </w:r>
      <w:r>
        <w:rPr>
          <w:rFonts w:ascii="Cambria Math" w:hAnsi="Cambria Math" w:cs="Cambria Math"/>
        </w:rPr>
        <w:t xml:space="preserve">:                                                                       </w:t>
      </w:r>
      <w:r>
        <w:rPr>
          <w:b/>
          <w:sz w:val="22"/>
          <w:szCs w:val="22"/>
        </w:rPr>
        <w:t>Дата выпуска</w:t>
      </w:r>
      <w:r w:rsidR="00C55568">
        <w:rPr>
          <w:b/>
          <w:sz w:val="22"/>
          <w:szCs w:val="22"/>
        </w:rPr>
        <w:t xml:space="preserve"> </w:t>
      </w:r>
      <w:r w:rsidR="00F742CB">
        <w:rPr>
          <w:sz w:val="22"/>
          <w:szCs w:val="22"/>
        </w:rPr>
        <w:t>29.10</w:t>
      </w:r>
      <w:r w:rsidR="00125D91">
        <w:rPr>
          <w:sz w:val="22"/>
          <w:szCs w:val="22"/>
        </w:rPr>
        <w:t>.2024г.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 xml:space="preserve">433315 Ульяновская область,                                          </w:t>
      </w:r>
      <w:r>
        <w:rPr>
          <w:sz w:val="22"/>
          <w:szCs w:val="22"/>
        </w:rPr>
        <w:t>Формат А</w:t>
      </w:r>
      <w:proofErr w:type="gramStart"/>
      <w:r>
        <w:rPr>
          <w:sz w:val="22"/>
          <w:szCs w:val="22"/>
        </w:rPr>
        <w:t>4</w:t>
      </w:r>
      <w:proofErr w:type="gramEnd"/>
      <w:r>
        <w:t xml:space="preserve">                  </w:t>
      </w:r>
      <w:r>
        <w:br/>
        <w:t>Ульяновский район</w:t>
      </w:r>
      <w:r>
        <w:rPr>
          <w:rStyle w:val="apple-converted-space"/>
        </w:rPr>
        <w:t>, поселок</w:t>
      </w:r>
      <w:r>
        <w:t xml:space="preserve"> Тимирязевский,              </w:t>
      </w:r>
      <w:r>
        <w:rPr>
          <w:sz w:val="22"/>
          <w:szCs w:val="22"/>
        </w:rPr>
        <w:t xml:space="preserve">Изготовлено с помощью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  <w:r>
        <w:t>улица Прибрежная, д.1</w:t>
      </w:r>
      <w:proofErr w:type="gramStart"/>
      <w:r>
        <w:t xml:space="preserve"> А</w:t>
      </w:r>
      <w:proofErr w:type="gramEnd"/>
      <w:r>
        <w:t xml:space="preserve">                                                </w:t>
      </w:r>
      <w:r>
        <w:rPr>
          <w:sz w:val="22"/>
          <w:szCs w:val="22"/>
        </w:rPr>
        <w:t>оргтехники</w:t>
      </w:r>
      <w:r>
        <w:t xml:space="preserve">                         </w:t>
      </w:r>
      <w:r>
        <w:br/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</w:pPr>
      <w:r>
        <w:rPr>
          <w:sz w:val="22"/>
          <w:szCs w:val="22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right"/>
        <w:rPr>
          <w:sz w:val="22"/>
          <w:szCs w:val="22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36"/>
          <w:szCs w:val="36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Тимирязевское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Ульяновского района Ульяновской области</w:t>
      </w: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</w:t>
      </w:r>
      <w:proofErr w:type="gramStart"/>
      <w:r>
        <w:rPr>
          <w:bCs/>
          <w:sz w:val="28"/>
          <w:szCs w:val="28"/>
        </w:rPr>
        <w:t>c</w:t>
      </w:r>
      <w:proofErr w:type="spellEnd"/>
      <w:proofErr w:type="gramEnd"/>
      <w:r>
        <w:rPr>
          <w:bCs/>
          <w:sz w:val="28"/>
          <w:szCs w:val="28"/>
        </w:rPr>
        <w:t>. Тимирязевский</w:t>
      </w:r>
    </w:p>
    <w:p w:rsidR="00050B54" w:rsidRDefault="00125D91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2024</w:t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jc w:val="center"/>
        <w:rPr>
          <w:b/>
          <w:sz w:val="28"/>
          <w:szCs w:val="28"/>
        </w:rPr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  <w:r>
        <w:rPr>
          <w:rFonts w:ascii="Cambria Math" w:hAnsi="Cambria Math" w:cs="Cambria Math"/>
          <w:b/>
          <w:sz w:val="32"/>
          <w:szCs w:val="32"/>
        </w:rPr>
        <w:t>Учредитель</w:t>
      </w:r>
      <w:r>
        <w:rPr>
          <w:rFonts w:ascii="Cambria Math" w:hAnsi="Cambria Math" w:cs="Cambria Math"/>
          <w:sz w:val="32"/>
          <w:szCs w:val="32"/>
        </w:rPr>
        <w:t>:</w:t>
      </w:r>
      <w:r>
        <w:rPr>
          <w:rFonts w:ascii="Cambria Math" w:hAnsi="Cambria Math" w:cs="Cambria Math"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муниципального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образования «Тимирязевский сельское поселение»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Ульяновского района Ульяновской области</w:t>
      </w:r>
      <w:r>
        <w:rPr>
          <w:sz w:val="28"/>
          <w:szCs w:val="28"/>
        </w:rPr>
        <w:br/>
      </w: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sz w:val="28"/>
          <w:szCs w:val="28"/>
        </w:rPr>
      </w:pPr>
    </w:p>
    <w:p w:rsidR="00050B54" w:rsidRDefault="00050B54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</w:pPr>
    </w:p>
    <w:p w:rsidR="00050B54" w:rsidRDefault="00110D39">
      <w:pPr>
        <w:pStyle w:val="1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after="0"/>
        <w:rPr>
          <w:b/>
        </w:rPr>
      </w:pPr>
      <w:r>
        <w:br/>
      </w:r>
      <w:r>
        <w:rPr>
          <w:rFonts w:ascii="Cambria Math" w:hAnsi="Cambria Math" w:cs="Cambria Math"/>
          <w:b/>
        </w:rPr>
        <w:t>Тираж 100</w:t>
      </w:r>
      <w:r>
        <w:rPr>
          <w:b/>
        </w:rPr>
        <w:t xml:space="preserve"> экземпляров. </w:t>
      </w:r>
      <w:r>
        <w:rPr>
          <w:b/>
        </w:rPr>
        <w:br/>
        <w:t>Распространяется бесплатно</w:t>
      </w:r>
    </w:p>
    <w:p w:rsidR="00050B54" w:rsidRDefault="00050B54">
      <w:pPr>
        <w:spacing w:line="360" w:lineRule="auto"/>
        <w:jc w:val="center"/>
        <w:rPr>
          <w:b/>
          <w:sz w:val="32"/>
          <w:szCs w:val="32"/>
        </w:rPr>
      </w:pPr>
    </w:p>
    <w:p w:rsidR="00050B54" w:rsidRPr="00110D39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</w:pPr>
    </w:p>
    <w:p w:rsidR="00050B54" w:rsidRDefault="00050B54">
      <w:pPr>
        <w:pStyle w:val="consplusnonformat0"/>
        <w:shd w:val="clear" w:color="auto" w:fill="FFFFFF"/>
        <w:spacing w:before="0" w:beforeAutospacing="0" w:after="0" w:afterAutospacing="0"/>
        <w:jc w:val="center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55024EC6">
            <wp:extent cx="3127375" cy="3230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000000"/>
          <w:sz w:val="32"/>
          <w:szCs w:val="32"/>
        </w:rPr>
      </w:pPr>
    </w:p>
    <w:p w:rsidR="00BB4C9D" w:rsidRP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B4C9D">
        <w:rPr>
          <w:color w:val="000000"/>
          <w:sz w:val="28"/>
          <w:szCs w:val="28"/>
          <w:shd w:val="clear" w:color="auto" w:fill="FFFFFF"/>
        </w:rPr>
        <w:t xml:space="preserve">06.08.2024 г. в СДК </w:t>
      </w:r>
      <w:proofErr w:type="gramStart"/>
      <w:r w:rsidRPr="00BB4C9D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BB4C9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BB4C9D">
        <w:rPr>
          <w:color w:val="000000"/>
          <w:sz w:val="28"/>
          <w:szCs w:val="28"/>
          <w:shd w:val="clear" w:color="auto" w:fill="FFFFFF"/>
        </w:rPr>
        <w:t>Шумовка</w:t>
      </w:r>
      <w:proofErr w:type="gramEnd"/>
      <w:r w:rsidRPr="00BB4C9D">
        <w:rPr>
          <w:color w:val="000000"/>
          <w:sz w:val="28"/>
          <w:szCs w:val="28"/>
          <w:shd w:val="clear" w:color="auto" w:fill="FFFFFF"/>
        </w:rPr>
        <w:t xml:space="preserve"> состоялось общее собрание жителей села Шумовка по вопросу участия в ежегодном конкурсном отборе проектов развития муниципальных образований Ульяновской области, подготовленных на основе местных инициатив граждан. По итогам голосования приоритетным был признан проект развития "Ремонт памятника </w:t>
      </w:r>
      <w:proofErr w:type="gramStart"/>
      <w:r w:rsidRPr="00BB4C9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BB4C9D">
        <w:rPr>
          <w:color w:val="000000"/>
          <w:sz w:val="28"/>
          <w:szCs w:val="28"/>
          <w:shd w:val="clear" w:color="auto" w:fill="FFFFFF"/>
        </w:rPr>
        <w:t xml:space="preserve"> с. Шумовка"</w:t>
      </w:r>
    </w:p>
    <w:p w:rsidR="00BB4C9D" w:rsidRPr="00BB4C9D" w:rsidRDefault="00BB4C9D" w:rsidP="00BB4C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000000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F742CB">
        <w:rPr>
          <w:b/>
          <w:color w:val="000000"/>
          <w:sz w:val="32"/>
          <w:szCs w:val="32"/>
        </w:rPr>
        <w:t xml:space="preserve">ГЛАВА МУНИЦИПАЛЬНОГО ОБРАЗОВАНИЯ 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F742CB">
        <w:rPr>
          <w:b/>
          <w:color w:val="000000"/>
          <w:sz w:val="32"/>
          <w:szCs w:val="32"/>
        </w:rPr>
        <w:t>«ТИМИРЯЗЕВСКОЕ СЕЛЬСКОЕ ПОСЕЛЕНИЕ»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000000"/>
          <w:sz w:val="32"/>
          <w:szCs w:val="32"/>
        </w:rPr>
      </w:pPr>
      <w:r w:rsidRPr="00F742CB">
        <w:rPr>
          <w:b/>
          <w:color w:val="000000"/>
          <w:sz w:val="32"/>
          <w:szCs w:val="32"/>
        </w:rPr>
        <w:t>УЛЬЯНОВСКОГО РАЙОНА УЛЬЯНОВСКОЙ ОБЛАСТИ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jc w:val="center"/>
        <w:rPr>
          <w:b/>
          <w:color w:val="000000"/>
          <w:sz w:val="36"/>
          <w:szCs w:val="36"/>
        </w:rPr>
      </w:pPr>
      <w:proofErr w:type="gramStart"/>
      <w:r w:rsidRPr="00F742CB">
        <w:rPr>
          <w:b/>
          <w:color w:val="000000"/>
          <w:sz w:val="36"/>
          <w:szCs w:val="36"/>
        </w:rPr>
        <w:t>П</w:t>
      </w:r>
      <w:proofErr w:type="gramEnd"/>
      <w:r w:rsidRPr="00F742CB">
        <w:rPr>
          <w:b/>
          <w:color w:val="000000"/>
          <w:sz w:val="36"/>
          <w:szCs w:val="36"/>
        </w:rPr>
        <w:t xml:space="preserve"> О С Т А Н О В Л Е Н И Е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29.10.2024 г.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F742CB">
        <w:rPr>
          <w:color w:val="000000"/>
          <w:sz w:val="28"/>
          <w:szCs w:val="28"/>
        </w:rPr>
        <w:t xml:space="preserve">                      №3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24"/>
        <w:jc w:val="center"/>
        <w:rPr>
          <w:color w:val="000000"/>
          <w:spacing w:val="-1"/>
          <w:sz w:val="28"/>
          <w:szCs w:val="28"/>
        </w:rPr>
      </w:pP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24"/>
        <w:jc w:val="center"/>
        <w:rPr>
          <w:color w:val="000000"/>
          <w:sz w:val="28"/>
          <w:szCs w:val="28"/>
        </w:rPr>
      </w:pPr>
      <w:r w:rsidRPr="00F742CB">
        <w:rPr>
          <w:color w:val="000000"/>
          <w:spacing w:val="-1"/>
          <w:sz w:val="28"/>
          <w:szCs w:val="28"/>
        </w:rPr>
        <w:t>пос. Тимирязевский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О проведении публичных слушаний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по проекту постановления администрации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муниципального образования «Ульяновский район»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«О предоставлении разрешения </w:t>
      </w:r>
      <w:proofErr w:type="gramStart"/>
      <w:r w:rsidRPr="00F742CB">
        <w:rPr>
          <w:color w:val="000000"/>
          <w:sz w:val="28"/>
          <w:szCs w:val="28"/>
        </w:rPr>
        <w:t>на</w:t>
      </w:r>
      <w:proofErr w:type="gramEnd"/>
      <w:r w:rsidRPr="00F742CB">
        <w:rPr>
          <w:color w:val="000000"/>
          <w:sz w:val="28"/>
          <w:szCs w:val="28"/>
        </w:rPr>
        <w:t xml:space="preserve"> условно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разрешенный вид использования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земельного участка с условным номером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 xml:space="preserve"> 73:19:050201:ЗУ</w:t>
      </w:r>
      <w:proofErr w:type="gramStart"/>
      <w:r w:rsidRPr="00F742CB">
        <w:rPr>
          <w:color w:val="000000"/>
          <w:sz w:val="28"/>
          <w:szCs w:val="28"/>
        </w:rPr>
        <w:t>1</w:t>
      </w:r>
      <w:proofErr w:type="gramEnd"/>
      <w:r w:rsidRPr="00F742CB">
        <w:rPr>
          <w:color w:val="000000"/>
          <w:sz w:val="28"/>
          <w:szCs w:val="28"/>
        </w:rPr>
        <w:t xml:space="preserve"> в с. Новый Урень 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000000"/>
          <w:sz w:val="28"/>
          <w:szCs w:val="28"/>
        </w:rPr>
      </w:pPr>
      <w:r w:rsidRPr="00F742CB">
        <w:rPr>
          <w:color w:val="000000"/>
          <w:sz w:val="28"/>
          <w:szCs w:val="28"/>
        </w:rPr>
        <w:t>Ульяновского района Ульяновской области»</w:t>
      </w:r>
    </w:p>
    <w:p w:rsidR="00F742CB" w:rsidRPr="00F742CB" w:rsidRDefault="00F742CB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326"/>
        <w:ind w:left="17" w:right="17" w:firstLine="720"/>
        <w:jc w:val="both"/>
        <w:rPr>
          <w:b/>
          <w:color w:val="000000"/>
          <w:sz w:val="28"/>
          <w:szCs w:val="28"/>
        </w:rPr>
      </w:pPr>
      <w:proofErr w:type="gramStart"/>
      <w:r w:rsidRPr="00F742CB">
        <w:rPr>
          <w:color w:val="000000"/>
          <w:sz w:val="28"/>
          <w:szCs w:val="28"/>
        </w:rPr>
        <w:t>В соответствии   со статьей 39 Градостроительного кодекса РФ, Федеральным законом от 06.10.2003г. 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742CB">
        <w:rPr>
          <w:color w:val="000000"/>
          <w:sz w:val="28"/>
          <w:szCs w:val="28"/>
        </w:rPr>
        <w:t>Тимирязевское</w:t>
      </w:r>
      <w:proofErr w:type="spellEnd"/>
      <w:r w:rsidRPr="00F742CB">
        <w:rPr>
          <w:color w:val="000000"/>
          <w:sz w:val="28"/>
          <w:szCs w:val="28"/>
        </w:rPr>
        <w:t xml:space="preserve"> сельское поселение», Правилами землепользования и застройки муниципального образования «</w:t>
      </w:r>
      <w:proofErr w:type="spellStart"/>
      <w:r w:rsidRPr="00F742CB">
        <w:rPr>
          <w:color w:val="000000"/>
          <w:sz w:val="28"/>
          <w:szCs w:val="28"/>
        </w:rPr>
        <w:t>Тимирязевское</w:t>
      </w:r>
      <w:proofErr w:type="spellEnd"/>
      <w:r w:rsidRPr="00F742CB">
        <w:rPr>
          <w:color w:val="000000"/>
          <w:sz w:val="28"/>
          <w:szCs w:val="28"/>
        </w:rPr>
        <w:t xml:space="preserve"> сельское поселение» Ульяновского района Ульяновской области, утвержденными  Приказом Агентства архитектуры и градостроительства Ульяновской области от 01.12.2017 №57-од «Об утверждении  Правил землепользования и застройки муниципального</w:t>
      </w:r>
      <w:proofErr w:type="gramEnd"/>
      <w:r w:rsidRPr="00F742CB">
        <w:rPr>
          <w:color w:val="000000"/>
          <w:sz w:val="28"/>
          <w:szCs w:val="28"/>
        </w:rPr>
        <w:t xml:space="preserve"> образования  «</w:t>
      </w:r>
      <w:proofErr w:type="spellStart"/>
      <w:r w:rsidRPr="00F742CB">
        <w:rPr>
          <w:color w:val="000000"/>
          <w:sz w:val="28"/>
          <w:szCs w:val="28"/>
        </w:rPr>
        <w:t>Тимирязевское</w:t>
      </w:r>
      <w:proofErr w:type="spellEnd"/>
      <w:r w:rsidRPr="00F742CB">
        <w:rPr>
          <w:color w:val="000000"/>
          <w:sz w:val="28"/>
          <w:szCs w:val="28"/>
        </w:rPr>
        <w:t xml:space="preserve"> сельское поселение» Ульяновского района Ульяновской области» ( с изменениями),</w:t>
      </w:r>
      <w:r w:rsidRPr="00F742CB">
        <w:rPr>
          <w:rFonts w:ascii="Calibri" w:hAnsi="Calibri"/>
        </w:rPr>
        <w:t xml:space="preserve"> </w:t>
      </w:r>
      <w:r w:rsidRPr="00F742CB">
        <w:rPr>
          <w:color w:val="000000"/>
          <w:sz w:val="28"/>
          <w:szCs w:val="28"/>
        </w:rPr>
        <w:t xml:space="preserve">Положением о порядке организации и проведения общественных обсуждений и публичных слушаний по проектам документов в области градостроительной деятельности на территориях муниципальных районов и поселений Ульяновской области  и муниципального образования «город Ульяновск» Ульяновской области, утвержденным Приказом Министерства имущественных отношений  и архитектуры Ульяновской области от 02.05.2023 N41- </w:t>
      </w:r>
      <w:proofErr w:type="spellStart"/>
      <w:proofErr w:type="gramStart"/>
      <w:r w:rsidRPr="00F742CB">
        <w:rPr>
          <w:color w:val="000000"/>
          <w:sz w:val="28"/>
          <w:szCs w:val="28"/>
        </w:rPr>
        <w:t>пр</w:t>
      </w:r>
      <w:proofErr w:type="spellEnd"/>
      <w:proofErr w:type="gramEnd"/>
      <w:r w:rsidRPr="00F742CB">
        <w:rPr>
          <w:color w:val="000000"/>
          <w:sz w:val="28"/>
          <w:szCs w:val="28"/>
        </w:rPr>
        <w:t xml:space="preserve"> с целью  предоставления разрешения на условно разрешенный вид использования земельного участка  с условным номером 73:19:050201:ЗУ</w:t>
      </w:r>
      <w:proofErr w:type="gramStart"/>
      <w:r w:rsidRPr="00F742CB">
        <w:rPr>
          <w:color w:val="000000"/>
          <w:sz w:val="28"/>
          <w:szCs w:val="28"/>
        </w:rPr>
        <w:t>1</w:t>
      </w:r>
      <w:proofErr w:type="gramEnd"/>
      <w:r w:rsidRPr="00F742CB">
        <w:rPr>
          <w:color w:val="000000"/>
          <w:sz w:val="28"/>
          <w:szCs w:val="28"/>
        </w:rPr>
        <w:t xml:space="preserve">  по адресу:  Ульяновская область, Ульяновский район, МО «</w:t>
      </w:r>
      <w:proofErr w:type="spellStart"/>
      <w:r w:rsidRPr="00F742CB">
        <w:rPr>
          <w:color w:val="000000"/>
          <w:sz w:val="28"/>
          <w:szCs w:val="28"/>
        </w:rPr>
        <w:t>Тимирязевское</w:t>
      </w:r>
      <w:proofErr w:type="spellEnd"/>
      <w:r w:rsidRPr="00F742CB">
        <w:rPr>
          <w:color w:val="000000"/>
          <w:sz w:val="28"/>
          <w:szCs w:val="28"/>
        </w:rPr>
        <w:t xml:space="preserve"> сельское поселение», с. Новый Урень, ул. Школьная - «осуществление религиозных обрядов» (территориальная зона – О</w:t>
      </w:r>
      <w:proofErr w:type="gramStart"/>
      <w:r w:rsidRPr="00F742CB">
        <w:rPr>
          <w:color w:val="000000"/>
          <w:sz w:val="28"/>
          <w:szCs w:val="28"/>
        </w:rPr>
        <w:t>2</w:t>
      </w:r>
      <w:proofErr w:type="gramEnd"/>
      <w:r w:rsidRPr="00F742CB">
        <w:rPr>
          <w:color w:val="000000"/>
          <w:sz w:val="28"/>
          <w:szCs w:val="28"/>
        </w:rPr>
        <w:t xml:space="preserve">)  </w:t>
      </w:r>
      <w:r w:rsidRPr="00F742CB">
        <w:rPr>
          <w:b/>
          <w:color w:val="000000"/>
          <w:sz w:val="28"/>
          <w:szCs w:val="28"/>
        </w:rPr>
        <w:t xml:space="preserve">постановляю: </w:t>
      </w:r>
    </w:p>
    <w:p w:rsidR="00F742CB" w:rsidRPr="00F742CB" w:rsidRDefault="00F742CB" w:rsidP="00F742C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F742CB">
        <w:rPr>
          <w:color w:val="000000"/>
          <w:sz w:val="28"/>
          <w:szCs w:val="28"/>
        </w:rPr>
        <w:t>Провести публичные слушания по проекту постановления администрации муниципального образования «Ульяновский район»  «</w:t>
      </w:r>
      <w:r w:rsidRPr="00F742CB">
        <w:rPr>
          <w:sz w:val="28"/>
          <w:szCs w:val="28"/>
        </w:rPr>
        <w:t>О предоставлении разрешения на условно разрешенный вид использования земельного участка с условным номером 73:19:050201:ЗУ</w:t>
      </w:r>
      <w:proofErr w:type="gramStart"/>
      <w:r w:rsidRPr="00F742CB">
        <w:rPr>
          <w:sz w:val="28"/>
          <w:szCs w:val="28"/>
        </w:rPr>
        <w:t>1</w:t>
      </w:r>
      <w:proofErr w:type="gramEnd"/>
      <w:r w:rsidRPr="00F742CB">
        <w:rPr>
          <w:sz w:val="28"/>
          <w:szCs w:val="28"/>
        </w:rPr>
        <w:t xml:space="preserve"> в с. Новый Урень, Ульяновского района </w:t>
      </w:r>
      <w:r w:rsidRPr="00F742CB">
        <w:rPr>
          <w:sz w:val="28"/>
          <w:szCs w:val="28"/>
        </w:rPr>
        <w:lastRenderedPageBreak/>
        <w:t>Ульяновской области» - «осуществление религиозных обрядов» (территориальная зона – О2).</w:t>
      </w:r>
    </w:p>
    <w:p w:rsidR="00F742CB" w:rsidRPr="00F742CB" w:rsidRDefault="00F742CB" w:rsidP="00F742C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F742CB">
        <w:rPr>
          <w:sz w:val="28"/>
          <w:szCs w:val="28"/>
        </w:rPr>
        <w:t>Утвердить прилагаемое оповещение о начале публичных слушаний.</w:t>
      </w:r>
    </w:p>
    <w:p w:rsidR="00F742CB" w:rsidRPr="00F742CB" w:rsidRDefault="00F742CB" w:rsidP="00F742C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Информационный бюллетень «Вести Тимирязевского поселения» и </w:t>
      </w:r>
      <w:r w:rsidRPr="00F742CB">
        <w:rPr>
          <w:rFonts w:ascii="Calibri" w:hAnsi="Calibri"/>
        </w:rPr>
        <w:t xml:space="preserve"> </w:t>
      </w:r>
      <w:r w:rsidRPr="00F742CB">
        <w:rPr>
          <w:sz w:val="28"/>
          <w:szCs w:val="28"/>
        </w:rPr>
        <w:t>размещению на официальном сайте администрации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обсуждения».</w:t>
      </w:r>
    </w:p>
    <w:p w:rsidR="00F742CB" w:rsidRPr="00F742CB" w:rsidRDefault="00F742CB" w:rsidP="00F742CB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20"/>
        </w:tabs>
        <w:contextualSpacing/>
        <w:jc w:val="both"/>
        <w:rPr>
          <w:sz w:val="28"/>
          <w:szCs w:val="28"/>
        </w:rPr>
      </w:pPr>
      <w:r w:rsidRPr="00F742CB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noProof/>
          <w:sz w:val="28"/>
          <w:szCs w:val="28"/>
        </w:rPr>
      </w:pPr>
      <w:r w:rsidRPr="00F742CB">
        <w:rPr>
          <w:noProof/>
          <w:sz w:val="28"/>
          <w:szCs w:val="28"/>
        </w:rPr>
        <w:t xml:space="preserve">Глава муниципального образования                       </w:t>
      </w:r>
      <w:r>
        <w:rPr>
          <w:noProof/>
          <w:sz w:val="28"/>
          <w:szCs w:val="28"/>
        </w:rPr>
        <w:t xml:space="preserve">                     </w:t>
      </w:r>
      <w:r w:rsidRPr="00F742CB">
        <w:rPr>
          <w:noProof/>
          <w:sz w:val="28"/>
          <w:szCs w:val="28"/>
        </w:rPr>
        <w:t xml:space="preserve">   М.М. Авхадиев                                                                                              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noProof/>
          <w:sz w:val="28"/>
          <w:szCs w:val="28"/>
        </w:rPr>
      </w:pPr>
      <w:r w:rsidRPr="00F742CB">
        <w:rPr>
          <w:noProof/>
          <w:sz w:val="28"/>
          <w:szCs w:val="28"/>
        </w:rPr>
        <w:t>«Тимирязевское сельское поселение»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 w:rsidRPr="00F742CB">
        <w:rPr>
          <w:noProof/>
          <w:sz w:val="28"/>
          <w:szCs w:val="28"/>
        </w:rPr>
        <w:t>Ульяновского района Ульяновской области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C55568" w:rsidRPr="00C55568" w:rsidRDefault="00C55568" w:rsidP="00C55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742CB">
        <w:rPr>
          <w:sz w:val="28"/>
          <w:szCs w:val="28"/>
        </w:rPr>
        <w:t>Оповещение о начале публичных слушаний по проекту  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73:19:050201:ЗУ</w:t>
      </w:r>
      <w:proofErr w:type="gramStart"/>
      <w:r w:rsidRPr="00F742CB">
        <w:rPr>
          <w:sz w:val="28"/>
          <w:szCs w:val="28"/>
        </w:rPr>
        <w:t>1</w:t>
      </w:r>
      <w:proofErr w:type="gramEnd"/>
      <w:r w:rsidRPr="00F742CB">
        <w:rPr>
          <w:sz w:val="28"/>
          <w:szCs w:val="28"/>
        </w:rPr>
        <w:t xml:space="preserve"> в с. Новый Урень  Ульяновского района Ульяновской области»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         Администрация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 поселение» Ульяновского района  Ульяновской области  уведомляет о начале публичных слушаний по проекту постановления администрации муниципального образования «Ульяновский район»  «О предоставлении разрешения на условно разрешенный вид использования земельного участка с условным номером 73:19:050201:ЗУ</w:t>
      </w:r>
      <w:proofErr w:type="gramStart"/>
      <w:r w:rsidRPr="00F742CB">
        <w:rPr>
          <w:sz w:val="28"/>
          <w:szCs w:val="28"/>
        </w:rPr>
        <w:t>1</w:t>
      </w:r>
      <w:proofErr w:type="gramEnd"/>
      <w:r w:rsidRPr="00F742CB">
        <w:rPr>
          <w:sz w:val="28"/>
          <w:szCs w:val="28"/>
        </w:rPr>
        <w:t xml:space="preserve"> в с. Новый Урень  Ульяновского района Ульяновской области»   (далее «Проект постановления») с целью предоставления разрешения на условно разрешенный вид использования земельного участка  с условным номером 73:19:050201:ЗУ</w:t>
      </w:r>
      <w:proofErr w:type="gramStart"/>
      <w:r w:rsidRPr="00F742CB">
        <w:rPr>
          <w:sz w:val="28"/>
          <w:szCs w:val="28"/>
        </w:rPr>
        <w:t>1</w:t>
      </w:r>
      <w:proofErr w:type="gramEnd"/>
      <w:r w:rsidRPr="00F742CB">
        <w:rPr>
          <w:sz w:val="28"/>
          <w:szCs w:val="28"/>
        </w:rPr>
        <w:t xml:space="preserve">  по адресу:  Ульяновская область, Ульяновский район, МО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поселение», с. Новый Урень - «осуществление религиозных обрядов» (территориальная зона – О</w:t>
      </w:r>
      <w:proofErr w:type="gramStart"/>
      <w:r w:rsidRPr="00F742CB">
        <w:rPr>
          <w:sz w:val="28"/>
          <w:szCs w:val="28"/>
        </w:rPr>
        <w:t>2</w:t>
      </w:r>
      <w:proofErr w:type="gramEnd"/>
      <w:r w:rsidRPr="00F742CB">
        <w:rPr>
          <w:sz w:val="28"/>
          <w:szCs w:val="28"/>
        </w:rPr>
        <w:t>).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       Проект постановления будет размещен  на официальном сайте администрации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 в сети интернет  https://timiryazevskoeselskoeposelenie-r73.gosweb.gosuslugi.ru/ в разделе «Публичные слушания  и общественные обсуждения».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      Публичные слушания проводятся со дня опубликования оповещения                              о начале публичных слушаний с 29.10.2024г. до дня опубликования заключения                       о результатах публичных слушаний  28.11.2024г. включительно.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Экспозиция проекта постановления проводится  с 06.11.2024 г.  по 26.11.2024 г. включительно в  помещении  администрации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  Посещение экспозиции возможно с  08 час. 00 мин.  0</w:t>
      </w:r>
      <w:r w:rsidR="00827744">
        <w:rPr>
          <w:sz w:val="28"/>
          <w:szCs w:val="28"/>
        </w:rPr>
        <w:t>6.11</w:t>
      </w:r>
      <w:bookmarkStart w:id="0" w:name="_GoBack"/>
      <w:bookmarkEnd w:id="0"/>
      <w:r w:rsidRPr="00F742CB">
        <w:rPr>
          <w:sz w:val="28"/>
          <w:szCs w:val="28"/>
        </w:rPr>
        <w:t>.2024 г.   по  16  час.  00  мин.  26.11.2024 г. включительно в рабочие дни (время местное). Обеденный перерыв с 12 час 00 мин до 13 час.00 мин.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Собрание участников публичных слушаний будет проводиться  28.11.2024г.  в 10.00 (время местное) в здании администрации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поселение», расположенное по адресу: Ульяновская область Ульяновский район,   п. Тимирязевский, ул. Прибрежная, д.1А.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Предложения и замечания относительно проекта постановления принимаются с 06.11.2024 г. по 28.11.2024 г. включительно до 10 часов 00 минут (время местное):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1)  в письменной или устной форме в ходе проведения собрания участников публичных слушаний;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2) в письменной форме или форме электронного документа в адрес администрации  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   по адресу: Ульяновская область, Ульяновский район, п. </w:t>
      </w:r>
      <w:r w:rsidRPr="00F742CB">
        <w:rPr>
          <w:sz w:val="28"/>
          <w:szCs w:val="28"/>
        </w:rPr>
        <w:lastRenderedPageBreak/>
        <w:t>Тимирязевский, ул. Прибрежная, д.1А на имя Главы администрации муниципального образования «</w:t>
      </w:r>
      <w:proofErr w:type="spellStart"/>
      <w:r w:rsidRPr="00F742CB">
        <w:rPr>
          <w:sz w:val="28"/>
          <w:szCs w:val="28"/>
        </w:rPr>
        <w:t>Тимирязевское</w:t>
      </w:r>
      <w:proofErr w:type="spellEnd"/>
      <w:r w:rsidRPr="00F742CB">
        <w:rPr>
          <w:sz w:val="28"/>
          <w:szCs w:val="28"/>
        </w:rPr>
        <w:t xml:space="preserve"> сельское поселение»   адрес электронной почты «timirspos@mail.ru»;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>3) посредством  записи  в    журнале  учёта  посетителей экспозиции проекта, подлежащего рассмотрению на публичных слушаниях.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F742CB">
        <w:rPr>
          <w:sz w:val="28"/>
          <w:szCs w:val="28"/>
        </w:rPr>
        <w:t xml:space="preserve"> </w:t>
      </w: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F742CB" w:rsidRPr="00F742CB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C55568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 w:firstLine="720"/>
        <w:jc w:val="both"/>
        <w:rPr>
          <w:spacing w:val="-3"/>
          <w:sz w:val="28"/>
          <w:szCs w:val="28"/>
        </w:rPr>
      </w:pPr>
    </w:p>
    <w:p w:rsidR="00C55568" w:rsidRPr="00C55568" w:rsidRDefault="00F742CB" w:rsidP="00F74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120F07" w:rsidRDefault="00120F07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p w:rsidR="00BB4C9D" w:rsidRDefault="00BB4C9D" w:rsidP="00F742C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fc"/>
          <w:sz w:val="28"/>
          <w:szCs w:val="28"/>
        </w:rPr>
      </w:pPr>
    </w:p>
    <w:sectPr w:rsidR="00BB4C9D">
      <w:pgSz w:w="11906" w:h="16838"/>
      <w:pgMar w:top="425" w:right="605" w:bottom="504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54" w:rsidRDefault="00110D39">
      <w:r>
        <w:separator/>
      </w:r>
    </w:p>
  </w:endnote>
  <w:endnote w:type="continuationSeparator" w:id="0">
    <w:p w:rsidR="00050B54" w:rsidRDefault="0011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54" w:rsidRDefault="00110D39">
      <w:r>
        <w:separator/>
      </w:r>
    </w:p>
  </w:footnote>
  <w:footnote w:type="continuationSeparator" w:id="0">
    <w:p w:rsidR="00050B54" w:rsidRDefault="0011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D22"/>
    <w:multiLevelType w:val="hybridMultilevel"/>
    <w:tmpl w:val="05AE3714"/>
    <w:lvl w:ilvl="0" w:tplc="7B0E501C">
      <w:start w:val="1"/>
      <w:numFmt w:val="decimal"/>
      <w:suff w:val="space"/>
      <w:lvlText w:val="%1."/>
      <w:lvlJc w:val="left"/>
    </w:lvl>
    <w:lvl w:ilvl="1" w:tplc="D5D4C3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44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41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B24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FC9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2E0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02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B669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5162C66"/>
    <w:multiLevelType w:val="hybridMultilevel"/>
    <w:tmpl w:val="E8E65454"/>
    <w:lvl w:ilvl="0" w:tplc="9D4AC190">
      <w:start w:val="1"/>
      <w:numFmt w:val="decimal"/>
      <w:suff w:val="space"/>
      <w:lvlText w:val="%1."/>
      <w:lvlJc w:val="left"/>
    </w:lvl>
    <w:lvl w:ilvl="1" w:tplc="4934D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F0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B48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205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6DC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F06D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044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0C30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62A7D8D"/>
    <w:multiLevelType w:val="hybridMultilevel"/>
    <w:tmpl w:val="C0109C2A"/>
    <w:lvl w:ilvl="0" w:tplc="5CFEFBB2">
      <w:start w:val="1"/>
      <w:numFmt w:val="decimal"/>
      <w:suff w:val="space"/>
      <w:lvlText w:val="%1."/>
      <w:lvlJc w:val="left"/>
    </w:lvl>
    <w:lvl w:ilvl="1" w:tplc="6D70D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89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8A0E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A5F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2B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7ED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0D9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0023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DC00EED"/>
    <w:multiLevelType w:val="hybridMultilevel"/>
    <w:tmpl w:val="A34E7720"/>
    <w:lvl w:ilvl="0" w:tplc="63A87B90">
      <w:start w:val="1"/>
      <w:numFmt w:val="decimal"/>
      <w:suff w:val="space"/>
      <w:lvlText w:val="%1."/>
      <w:lvlJc w:val="left"/>
    </w:lvl>
    <w:lvl w:ilvl="1" w:tplc="EAA684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E814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90D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686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AABE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8E7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1E8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847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4"/>
    <w:rsid w:val="00050B54"/>
    <w:rsid w:val="00110D39"/>
    <w:rsid w:val="00120F07"/>
    <w:rsid w:val="00125D91"/>
    <w:rsid w:val="002C1F71"/>
    <w:rsid w:val="003671FB"/>
    <w:rsid w:val="007340D0"/>
    <w:rsid w:val="008209B1"/>
    <w:rsid w:val="00825D8D"/>
    <w:rsid w:val="00827744"/>
    <w:rsid w:val="008E3323"/>
    <w:rsid w:val="009B6F1D"/>
    <w:rsid w:val="00BA6B14"/>
    <w:rsid w:val="00BB4C9D"/>
    <w:rsid w:val="00C15D47"/>
    <w:rsid w:val="00C55568"/>
    <w:rsid w:val="00F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1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1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1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1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1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1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1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1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1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1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11"/>
    <w:link w:val="ab"/>
    <w:uiPriority w:val="99"/>
  </w:style>
  <w:style w:type="character" w:customStyle="1" w:styleId="FooterChar">
    <w:name w:val="Footer Char"/>
    <w:basedOn w:val="1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11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1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uiPriority w:val="68"/>
    <w:qFormat/>
    <w:pPr>
      <w:suppressLineNumbers/>
      <w:tabs>
        <w:tab w:val="center" w:pos="4677"/>
        <w:tab w:val="right" w:pos="9355"/>
      </w:tabs>
    </w:pPr>
  </w:style>
  <w:style w:type="paragraph" w:styleId="af8">
    <w:name w:val="Body Text"/>
    <w:basedOn w:val="a"/>
    <w:uiPriority w:val="67"/>
    <w:qFormat/>
    <w:pPr>
      <w:ind w:right="5103"/>
      <w:jc w:val="both"/>
    </w:pPr>
    <w:rPr>
      <w:sz w:val="28"/>
      <w:szCs w:val="28"/>
    </w:rPr>
  </w:style>
  <w:style w:type="paragraph" w:styleId="ae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/>
    </w:pPr>
    <w:rPr>
      <w:rFonts w:eastAsia="SimSun"/>
      <w:sz w:val="24"/>
      <w:szCs w:val="24"/>
      <w:lang w:val="en-US" w:eastAsia="zh-CN"/>
    </w:rPr>
  </w:style>
  <w:style w:type="character" w:styleId="afa">
    <w:name w:val="Hyperlink"/>
    <w:rPr>
      <w:color w:val="000080"/>
      <w:u w:val="single"/>
      <w:lang w:val="en-US" w:eastAsia="en-US" w:bidi="en-US"/>
    </w:rPr>
  </w:style>
  <w:style w:type="character" w:styleId="afb">
    <w:name w:val="page number"/>
    <w:basedOn w:val="a0"/>
    <w:qFormat/>
  </w:style>
  <w:style w:type="character" w:styleId="afc">
    <w:name w:val="Strong"/>
    <w:rPr>
      <w:b/>
      <w:bCs/>
    </w:rPr>
  </w:style>
  <w:style w:type="paragraph" w:customStyle="1" w:styleId="13">
    <w:name w:val="Обычный (веб)1"/>
    <w:basedOn w:val="a"/>
    <w:uiPriority w:val="7"/>
    <w:qFormat/>
    <w:pPr>
      <w:spacing w:before="100" w:after="100" w:line="100" w:lineRule="atLeast"/>
    </w:pPr>
    <w:rPr>
      <w:sz w:val="24"/>
      <w:szCs w:val="24"/>
    </w:rPr>
  </w:style>
  <w:style w:type="character" w:customStyle="1" w:styleId="apple-converted-space">
    <w:name w:val="apple-converted-space"/>
    <w:basedOn w:val="11"/>
    <w:uiPriority w:val="7"/>
    <w:qFormat/>
  </w:style>
  <w:style w:type="character" w:customStyle="1" w:styleId="11">
    <w:name w:val="Основной шрифт абзаца1"/>
    <w:uiPriority w:val="6"/>
    <w:qFormat/>
  </w:style>
  <w:style w:type="paragraph" w:customStyle="1" w:styleId="ConsPlusTitle">
    <w:name w:val="ConsPlusTitle"/>
    <w:uiPriority w:val="6"/>
    <w:qFormat/>
    <w:pPr>
      <w:widowContro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67"/>
    <w:qFormat/>
    <w:pPr>
      <w:suppressLineNumbers/>
    </w:pPr>
  </w:style>
  <w:style w:type="paragraph" w:customStyle="1" w:styleId="210">
    <w:name w:val="Основной текст 21"/>
    <w:basedOn w:val="a"/>
    <w:uiPriority w:val="67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fe">
    <w:name w:val="No Spacing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paragraph" w:customStyle="1" w:styleId="consplusnonformat0">
    <w:name w:val="consplusnonforma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1"/>
    <w:basedOn w:val="15"/>
    <w:uiPriority w:val="99"/>
    <w:qFormat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qFormat/>
    <w:pPr>
      <w:widowControl w:val="0"/>
      <w:spacing w:after="200" w:line="276" w:lineRule="auto"/>
    </w:pPr>
    <w:rPr>
      <w:rFonts w:cs="Calibri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C15D47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1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Делопризводство</dc:creator>
  <cp:lastModifiedBy>Замглавы</cp:lastModifiedBy>
  <cp:revision>6</cp:revision>
  <cp:lastPrinted>2023-01-18T06:06:00Z</cp:lastPrinted>
  <dcterms:created xsi:type="dcterms:W3CDTF">2024-10-29T07:22:00Z</dcterms:created>
  <dcterms:modified xsi:type="dcterms:W3CDTF">2024-11-28T06:54:00Z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